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6A49" w:rsidRDefault="00276A49" w:rsidP="00276A49">
      <w:pPr>
        <w:rPr>
          <w:rFonts w:ascii="Verdana" w:hAnsi="Verdana"/>
          <w:b/>
          <w:color w:val="FF0000"/>
          <w:sz w:val="20"/>
          <w:szCs w:val="20"/>
        </w:rPr>
      </w:pPr>
      <w:r>
        <w:rPr>
          <w:rFonts w:ascii="Verdana" w:hAnsi="Verdana"/>
          <w:b/>
          <w:color w:val="FF0000"/>
          <w:sz w:val="20"/>
          <w:szCs w:val="20"/>
        </w:rPr>
        <w:t>TÜRKİYE’DE KİMYA ENDÜSTRİSİ</w:t>
      </w:r>
    </w:p>
    <w:p w:rsidR="00276A49" w:rsidRDefault="00276A49" w:rsidP="00276A49">
      <w:pPr>
        <w:rPr>
          <w:rFonts w:ascii="Verdana" w:hAnsi="Verdana"/>
          <w:color w:val="000000" w:themeColor="text1"/>
          <w:sz w:val="20"/>
          <w:szCs w:val="20"/>
        </w:rPr>
      </w:pPr>
      <w:r>
        <w:rPr>
          <w:rFonts w:ascii="Verdana" w:hAnsi="Verdana"/>
          <w:color w:val="000000" w:themeColor="text1"/>
          <w:sz w:val="20"/>
          <w:szCs w:val="20"/>
        </w:rPr>
        <w:t xml:space="preserve">Kimya endüstrisi, endüstriyel üretimin temel bileşenlerinden biridir. </w:t>
      </w:r>
    </w:p>
    <w:p w:rsidR="00276A49" w:rsidRDefault="003A2E1A" w:rsidP="00276A49">
      <w:pPr>
        <w:rPr>
          <w:rFonts w:ascii="Verdana" w:hAnsi="Verdana"/>
          <w:color w:val="000000" w:themeColor="text1"/>
          <w:sz w:val="20"/>
          <w:szCs w:val="20"/>
        </w:rPr>
      </w:pPr>
      <w:r>
        <w:rPr>
          <w:rFonts w:ascii="Verdana" w:hAnsi="Verdana"/>
          <w:noProof/>
          <w:color w:val="000000" w:themeColor="text1"/>
          <w:sz w:val="20"/>
          <w:szCs w:val="20"/>
          <w:lang w:eastAsia="tr-TR"/>
        </w:rPr>
        <w:drawing>
          <wp:anchor distT="0" distB="0" distL="114300" distR="114300" simplePos="0" relativeHeight="251664384" behindDoc="1" locked="0" layoutInCell="1" allowOverlap="1">
            <wp:simplePos x="0" y="0"/>
            <wp:positionH relativeFrom="column">
              <wp:posOffset>-41910</wp:posOffset>
            </wp:positionH>
            <wp:positionV relativeFrom="paragraph">
              <wp:posOffset>28575</wp:posOffset>
            </wp:positionV>
            <wp:extent cx="1626870" cy="1173480"/>
            <wp:effectExtent l="19050" t="0" r="0" b="0"/>
            <wp:wrapTight wrapText="bothSides">
              <wp:wrapPolygon edited="0">
                <wp:start x="-253" y="0"/>
                <wp:lineTo x="-253" y="21390"/>
                <wp:lineTo x="21499" y="21390"/>
                <wp:lineTo x="21499" y="0"/>
                <wp:lineTo x="-253" y="0"/>
              </wp:wrapPolygon>
            </wp:wrapTight>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cstate="print"/>
                    <a:srcRect/>
                    <a:stretch>
                      <a:fillRect/>
                    </a:stretch>
                  </pic:blipFill>
                  <pic:spPr bwMode="auto">
                    <a:xfrm>
                      <a:off x="0" y="0"/>
                      <a:ext cx="1626870" cy="1173480"/>
                    </a:xfrm>
                    <a:prstGeom prst="rect">
                      <a:avLst/>
                    </a:prstGeom>
                    <a:noFill/>
                    <a:ln w="9525">
                      <a:noFill/>
                      <a:miter lim="800000"/>
                      <a:headEnd/>
                      <a:tailEnd/>
                    </a:ln>
                  </pic:spPr>
                </pic:pic>
              </a:graphicData>
            </a:graphic>
          </wp:anchor>
        </w:drawing>
      </w:r>
      <w:r>
        <w:rPr>
          <w:rFonts w:ascii="Verdana" w:hAnsi="Verdana"/>
          <w:noProof/>
          <w:color w:val="000000" w:themeColor="text1"/>
          <w:sz w:val="20"/>
          <w:szCs w:val="20"/>
          <w:lang w:eastAsia="tr-TR"/>
        </w:rPr>
        <w:drawing>
          <wp:anchor distT="0" distB="0" distL="114300" distR="114300" simplePos="0" relativeHeight="251665408" behindDoc="1" locked="0" layoutInCell="1" allowOverlap="1">
            <wp:simplePos x="0" y="0"/>
            <wp:positionH relativeFrom="column">
              <wp:posOffset>-41910</wp:posOffset>
            </wp:positionH>
            <wp:positionV relativeFrom="paragraph">
              <wp:posOffset>1270635</wp:posOffset>
            </wp:positionV>
            <wp:extent cx="1626870" cy="1211580"/>
            <wp:effectExtent l="19050" t="0" r="0" b="0"/>
            <wp:wrapTight wrapText="bothSides">
              <wp:wrapPolygon edited="0">
                <wp:start x="-253" y="0"/>
                <wp:lineTo x="-253" y="21396"/>
                <wp:lineTo x="21499" y="21396"/>
                <wp:lineTo x="21499" y="0"/>
                <wp:lineTo x="-253" y="0"/>
              </wp:wrapPolygon>
            </wp:wrapTight>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 cstate="print"/>
                    <a:srcRect/>
                    <a:stretch>
                      <a:fillRect/>
                    </a:stretch>
                  </pic:blipFill>
                  <pic:spPr bwMode="auto">
                    <a:xfrm>
                      <a:off x="0" y="0"/>
                      <a:ext cx="1626870" cy="1211580"/>
                    </a:xfrm>
                    <a:prstGeom prst="rect">
                      <a:avLst/>
                    </a:prstGeom>
                    <a:noFill/>
                    <a:ln w="9525">
                      <a:noFill/>
                      <a:miter lim="800000"/>
                      <a:headEnd/>
                      <a:tailEnd/>
                    </a:ln>
                  </pic:spPr>
                </pic:pic>
              </a:graphicData>
            </a:graphic>
          </wp:anchor>
        </w:drawing>
      </w:r>
      <w:r w:rsidR="00276A49">
        <w:rPr>
          <w:rFonts w:ascii="Verdana" w:hAnsi="Verdana"/>
          <w:color w:val="000000" w:themeColor="text1"/>
          <w:sz w:val="20"/>
          <w:szCs w:val="20"/>
        </w:rPr>
        <w:t xml:space="preserve">Kimya sanayi ürünleri birçok ürünün üretiminde kullanılmaktadır. Bunlar temizlik ürünleri, boyalar, kozmetik ürünleri, tıbbi ilaçlar, gübreler, tarım ilaçları, organik ve inorganik kimyasallar, laboratuar kimyasalları, </w:t>
      </w:r>
      <w:proofErr w:type="spellStart"/>
      <w:r w:rsidR="00276A49">
        <w:rPr>
          <w:rFonts w:ascii="Verdana" w:hAnsi="Verdana"/>
          <w:color w:val="000000" w:themeColor="text1"/>
          <w:sz w:val="20"/>
          <w:szCs w:val="20"/>
        </w:rPr>
        <w:t>termoplastiklerdir</w:t>
      </w:r>
      <w:proofErr w:type="spellEnd"/>
      <w:r w:rsidR="00276A49">
        <w:rPr>
          <w:rFonts w:ascii="Verdana" w:hAnsi="Verdana"/>
          <w:color w:val="000000" w:themeColor="text1"/>
          <w:sz w:val="20"/>
          <w:szCs w:val="20"/>
        </w:rPr>
        <w:t xml:space="preserve">. </w:t>
      </w:r>
    </w:p>
    <w:p w:rsidR="00276A49" w:rsidRDefault="00276A49" w:rsidP="00276A49">
      <w:pPr>
        <w:rPr>
          <w:rFonts w:ascii="Verdana" w:hAnsi="Verdana"/>
          <w:color w:val="000000" w:themeColor="text1"/>
          <w:sz w:val="20"/>
          <w:szCs w:val="20"/>
        </w:rPr>
      </w:pPr>
      <w:r>
        <w:rPr>
          <w:rFonts w:ascii="Verdana" w:hAnsi="Verdana"/>
          <w:color w:val="000000" w:themeColor="text1"/>
          <w:sz w:val="20"/>
          <w:szCs w:val="20"/>
        </w:rPr>
        <w:t>Kimya sektörü hammadde olarak çoğunlukla petrol ürünleri ve metaller kullanarak 70000’den fazla ürün elde edilmesini sağlar.</w:t>
      </w:r>
    </w:p>
    <w:p w:rsidR="00276A49" w:rsidRPr="00A4454B" w:rsidRDefault="00276A49" w:rsidP="00276A49">
      <w:pPr>
        <w:pStyle w:val="ListeParagraf"/>
        <w:numPr>
          <w:ilvl w:val="0"/>
          <w:numId w:val="1"/>
        </w:numPr>
        <w:rPr>
          <w:rFonts w:ascii="Verdana" w:hAnsi="Verdana"/>
          <w:b/>
          <w:color w:val="FF0000"/>
          <w:sz w:val="20"/>
          <w:szCs w:val="20"/>
        </w:rPr>
      </w:pPr>
      <w:r w:rsidRPr="00A4454B">
        <w:rPr>
          <w:rFonts w:ascii="Verdana" w:hAnsi="Verdana"/>
          <w:b/>
          <w:color w:val="FF0000"/>
          <w:sz w:val="20"/>
          <w:szCs w:val="20"/>
        </w:rPr>
        <w:t>Türkiye’de Kimya Endüstrisinin İşleyişi</w:t>
      </w:r>
    </w:p>
    <w:p w:rsidR="00276A49" w:rsidRDefault="003A2E1A" w:rsidP="00276A49">
      <w:pPr>
        <w:rPr>
          <w:rFonts w:ascii="Verdana" w:hAnsi="Verdana"/>
          <w:color w:val="000000" w:themeColor="text1"/>
          <w:sz w:val="20"/>
          <w:szCs w:val="20"/>
        </w:rPr>
      </w:pPr>
      <w:r>
        <w:rPr>
          <w:rFonts w:ascii="Verdana" w:hAnsi="Verdana"/>
          <w:noProof/>
          <w:color w:val="000000" w:themeColor="text1"/>
          <w:sz w:val="20"/>
          <w:szCs w:val="20"/>
          <w:lang w:eastAsia="tr-TR"/>
        </w:rPr>
        <w:drawing>
          <wp:anchor distT="0" distB="0" distL="114300" distR="114300" simplePos="0" relativeHeight="251662336" behindDoc="1" locked="0" layoutInCell="1" allowOverlap="1">
            <wp:simplePos x="0" y="0"/>
            <wp:positionH relativeFrom="column">
              <wp:posOffset>-41910</wp:posOffset>
            </wp:positionH>
            <wp:positionV relativeFrom="paragraph">
              <wp:posOffset>593090</wp:posOffset>
            </wp:positionV>
            <wp:extent cx="1626870" cy="1226820"/>
            <wp:effectExtent l="19050" t="0" r="0" b="0"/>
            <wp:wrapTight wrapText="bothSides">
              <wp:wrapPolygon edited="0">
                <wp:start x="-253" y="0"/>
                <wp:lineTo x="-253" y="21130"/>
                <wp:lineTo x="21499" y="21130"/>
                <wp:lineTo x="21499" y="0"/>
                <wp:lineTo x="-253"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626870" cy="1226820"/>
                    </a:xfrm>
                    <a:prstGeom prst="rect">
                      <a:avLst/>
                    </a:prstGeom>
                    <a:noFill/>
                    <a:ln w="9525">
                      <a:noFill/>
                      <a:miter lim="800000"/>
                      <a:headEnd/>
                      <a:tailEnd/>
                    </a:ln>
                  </pic:spPr>
                </pic:pic>
              </a:graphicData>
            </a:graphic>
          </wp:anchor>
        </w:drawing>
      </w:r>
      <w:r w:rsidR="00276A49">
        <w:rPr>
          <w:rFonts w:ascii="Verdana" w:hAnsi="Verdana"/>
          <w:color w:val="000000" w:themeColor="text1"/>
          <w:sz w:val="20"/>
          <w:szCs w:val="20"/>
        </w:rPr>
        <w:t>Türkiye’de kullanılan hammaddenin %70 ‘i ithal edilmekte, %30’u ise yerli üretimle karşılanmaktadır.</w:t>
      </w:r>
    </w:p>
    <w:p w:rsidR="00276A49" w:rsidRPr="003A2E1A" w:rsidRDefault="00276A49" w:rsidP="00276A49">
      <w:pPr>
        <w:rPr>
          <w:rFonts w:ascii="Verdana" w:hAnsi="Verdana"/>
          <w:color w:val="000000" w:themeColor="text1"/>
          <w:sz w:val="20"/>
          <w:szCs w:val="20"/>
        </w:rPr>
      </w:pPr>
      <w:r w:rsidRPr="00BD303C">
        <w:rPr>
          <w:rFonts w:ascii="Verdana" w:hAnsi="Verdana"/>
          <w:color w:val="000000" w:themeColor="text1"/>
          <w:sz w:val="20"/>
          <w:szCs w:val="20"/>
          <w:u w:val="single"/>
        </w:rPr>
        <w:t>Türk kimya endüstrisi ağırlıklı olarak petrokimya, sabun, deterjan, gübre, ilaç, boya-vernik, sentetik elyaf, soda gibi çeşitli kimyasal hammadde ve tüketim ürünlerinin üretiminin gerçekleştirildiği tesislerden oluşmaktadır.</w:t>
      </w:r>
    </w:p>
    <w:tbl>
      <w:tblPr>
        <w:tblStyle w:val="TabloKlavuzu"/>
        <w:tblW w:w="0" w:type="auto"/>
        <w:tblLook w:val="04A0"/>
      </w:tblPr>
      <w:tblGrid>
        <w:gridCol w:w="2521"/>
        <w:gridCol w:w="2522"/>
      </w:tblGrid>
      <w:tr w:rsidR="00276A49" w:rsidTr="00276A49">
        <w:trPr>
          <w:trHeight w:val="512"/>
        </w:trPr>
        <w:tc>
          <w:tcPr>
            <w:tcW w:w="2521" w:type="dxa"/>
          </w:tcPr>
          <w:p w:rsidR="00276A49" w:rsidRDefault="00276A49" w:rsidP="00276A49">
            <w:pPr>
              <w:rPr>
                <w:rFonts w:ascii="Verdana" w:hAnsi="Verdana"/>
                <w:color w:val="000000" w:themeColor="text1"/>
                <w:sz w:val="20"/>
                <w:szCs w:val="20"/>
              </w:rPr>
            </w:pPr>
            <w:r>
              <w:rPr>
                <w:rFonts w:ascii="Verdana" w:hAnsi="Verdana"/>
                <w:color w:val="000000" w:themeColor="text1"/>
                <w:sz w:val="20"/>
                <w:szCs w:val="20"/>
              </w:rPr>
              <w:t>İthal Edilen Başlıca Kimyasallar</w:t>
            </w:r>
          </w:p>
        </w:tc>
        <w:tc>
          <w:tcPr>
            <w:tcW w:w="2522" w:type="dxa"/>
          </w:tcPr>
          <w:p w:rsidR="00276A49" w:rsidRDefault="00276A49" w:rsidP="00276A49">
            <w:pPr>
              <w:rPr>
                <w:rFonts w:ascii="Verdana" w:hAnsi="Verdana"/>
                <w:color w:val="000000" w:themeColor="text1"/>
                <w:sz w:val="20"/>
                <w:szCs w:val="20"/>
              </w:rPr>
            </w:pPr>
            <w:r>
              <w:rPr>
                <w:rFonts w:ascii="Verdana" w:hAnsi="Verdana"/>
                <w:color w:val="000000" w:themeColor="text1"/>
                <w:sz w:val="20"/>
                <w:szCs w:val="20"/>
              </w:rPr>
              <w:t>İhraç Edilen Başlıca Kimyasallar</w:t>
            </w:r>
          </w:p>
        </w:tc>
      </w:tr>
      <w:tr w:rsidR="00276A49" w:rsidTr="00276A49">
        <w:trPr>
          <w:trHeight w:val="1003"/>
        </w:trPr>
        <w:tc>
          <w:tcPr>
            <w:tcW w:w="2521" w:type="dxa"/>
          </w:tcPr>
          <w:p w:rsidR="00276A49" w:rsidRDefault="00276A49" w:rsidP="00276A49">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Petrokimyasallar</w:t>
            </w:r>
          </w:p>
          <w:p w:rsidR="00276A49" w:rsidRDefault="00276A49" w:rsidP="00276A49">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Ham petrol</w:t>
            </w:r>
          </w:p>
          <w:p w:rsidR="00276A49" w:rsidRDefault="009819FC" w:rsidP="00276A49">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Suni Gübreler</w:t>
            </w:r>
          </w:p>
          <w:p w:rsidR="00276A49" w:rsidRDefault="0057268B" w:rsidP="00276A49">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İlaç</w:t>
            </w:r>
          </w:p>
          <w:p w:rsidR="00276A49" w:rsidRDefault="0057268B" w:rsidP="00276A49">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Boya</w:t>
            </w:r>
          </w:p>
          <w:p w:rsidR="0057268B" w:rsidRPr="0057268B" w:rsidRDefault="0057268B"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Sanayi hammaddeleri</w:t>
            </w:r>
          </w:p>
          <w:p w:rsidR="0057268B" w:rsidRDefault="0057268B"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Madeni Yakıtlar/Yağlar</w:t>
            </w:r>
          </w:p>
          <w:p w:rsidR="0057268B" w:rsidRDefault="0057268B"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Kozmetik ürünler</w:t>
            </w:r>
          </w:p>
          <w:p w:rsidR="0057268B" w:rsidRPr="0057268B" w:rsidRDefault="0057268B"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Plastik ürünler</w:t>
            </w:r>
          </w:p>
        </w:tc>
        <w:tc>
          <w:tcPr>
            <w:tcW w:w="2522" w:type="dxa"/>
          </w:tcPr>
          <w:p w:rsidR="00276A49" w:rsidRDefault="009819FC"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Petrokimya</w:t>
            </w:r>
            <w:r w:rsidR="0057268B">
              <w:rPr>
                <w:rFonts w:ascii="Verdana" w:hAnsi="Verdana"/>
                <w:color w:val="000000" w:themeColor="text1"/>
                <w:sz w:val="20"/>
                <w:szCs w:val="20"/>
              </w:rPr>
              <w:t>sallar</w:t>
            </w:r>
          </w:p>
          <w:p w:rsidR="009819FC" w:rsidRPr="0057268B" w:rsidRDefault="009819FC"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Sabun</w:t>
            </w:r>
            <w:r w:rsidR="0057268B">
              <w:rPr>
                <w:rFonts w:ascii="Verdana" w:hAnsi="Verdana"/>
                <w:color w:val="000000" w:themeColor="text1"/>
                <w:sz w:val="20"/>
                <w:szCs w:val="20"/>
              </w:rPr>
              <w:t>, d</w:t>
            </w:r>
            <w:r w:rsidRPr="0057268B">
              <w:rPr>
                <w:rFonts w:ascii="Verdana" w:hAnsi="Verdana"/>
                <w:color w:val="000000" w:themeColor="text1"/>
                <w:sz w:val="20"/>
                <w:szCs w:val="20"/>
              </w:rPr>
              <w:t>eterjan</w:t>
            </w:r>
          </w:p>
          <w:p w:rsidR="009819FC" w:rsidRDefault="009819FC"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Gübre</w:t>
            </w:r>
          </w:p>
          <w:p w:rsidR="009819FC" w:rsidRDefault="009819FC"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İlaç</w:t>
            </w:r>
          </w:p>
          <w:p w:rsidR="009819FC" w:rsidRPr="0057268B" w:rsidRDefault="009819FC"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Boya</w:t>
            </w:r>
            <w:r w:rsidR="0057268B">
              <w:rPr>
                <w:rFonts w:ascii="Verdana" w:hAnsi="Verdana"/>
                <w:color w:val="000000" w:themeColor="text1"/>
                <w:sz w:val="20"/>
                <w:szCs w:val="20"/>
              </w:rPr>
              <w:t>, v</w:t>
            </w:r>
            <w:r w:rsidRPr="0057268B">
              <w:rPr>
                <w:rFonts w:ascii="Verdana" w:hAnsi="Verdana"/>
                <w:color w:val="000000" w:themeColor="text1"/>
                <w:sz w:val="20"/>
                <w:szCs w:val="20"/>
              </w:rPr>
              <w:t>ernik</w:t>
            </w:r>
          </w:p>
          <w:p w:rsidR="009819FC" w:rsidRDefault="009819FC"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Sentetik elyaf</w:t>
            </w:r>
          </w:p>
          <w:p w:rsidR="009819FC" w:rsidRDefault="009819FC"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Soda</w:t>
            </w:r>
          </w:p>
          <w:p w:rsidR="0057268B" w:rsidRPr="0057268B" w:rsidRDefault="0057268B" w:rsidP="0057268B">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Madeni Yakıtlar/Yağlar</w:t>
            </w:r>
          </w:p>
          <w:p w:rsidR="0057268B" w:rsidRDefault="0057268B"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Kozmetik ürünler</w:t>
            </w:r>
          </w:p>
          <w:p w:rsidR="0057268B" w:rsidRPr="009819FC" w:rsidRDefault="0057268B" w:rsidP="009819FC">
            <w:pPr>
              <w:pStyle w:val="ListeParagraf"/>
              <w:numPr>
                <w:ilvl w:val="0"/>
                <w:numId w:val="2"/>
              </w:numPr>
              <w:rPr>
                <w:rFonts w:ascii="Verdana" w:hAnsi="Verdana"/>
                <w:color w:val="000000" w:themeColor="text1"/>
                <w:sz w:val="20"/>
                <w:szCs w:val="20"/>
              </w:rPr>
            </w:pPr>
            <w:r>
              <w:rPr>
                <w:rFonts w:ascii="Verdana" w:hAnsi="Verdana"/>
                <w:color w:val="000000" w:themeColor="text1"/>
                <w:sz w:val="20"/>
                <w:szCs w:val="20"/>
              </w:rPr>
              <w:t>Plastik ürünler</w:t>
            </w:r>
          </w:p>
        </w:tc>
      </w:tr>
    </w:tbl>
    <w:p w:rsidR="00276A49" w:rsidRDefault="00276A49" w:rsidP="00276A49">
      <w:pPr>
        <w:rPr>
          <w:rFonts w:ascii="Verdana" w:hAnsi="Verdana"/>
          <w:color w:val="000000" w:themeColor="text1"/>
          <w:sz w:val="20"/>
          <w:szCs w:val="20"/>
        </w:rPr>
      </w:pPr>
    </w:p>
    <w:p w:rsidR="003A2E1A" w:rsidRDefault="003A2E1A" w:rsidP="00276A49">
      <w:pPr>
        <w:rPr>
          <w:rFonts w:ascii="Verdana" w:hAnsi="Verdana"/>
          <w:color w:val="000000" w:themeColor="text1"/>
          <w:sz w:val="20"/>
          <w:szCs w:val="20"/>
        </w:rPr>
      </w:pPr>
    </w:p>
    <w:p w:rsidR="003A2E1A" w:rsidRDefault="003A2E1A" w:rsidP="00276A49">
      <w:pPr>
        <w:rPr>
          <w:rFonts w:ascii="Verdana" w:hAnsi="Verdana"/>
          <w:color w:val="000000" w:themeColor="text1"/>
          <w:sz w:val="20"/>
          <w:szCs w:val="20"/>
        </w:rPr>
      </w:pPr>
    </w:p>
    <w:p w:rsidR="002410A9" w:rsidRDefault="003A2E1A" w:rsidP="00276A49">
      <w:pPr>
        <w:rPr>
          <w:rFonts w:ascii="Verdana" w:hAnsi="Verdana"/>
          <w:color w:val="000000" w:themeColor="text1"/>
          <w:sz w:val="20"/>
          <w:szCs w:val="20"/>
        </w:rPr>
      </w:pPr>
      <w:r>
        <w:rPr>
          <w:rFonts w:ascii="Verdana" w:hAnsi="Verdana"/>
          <w:noProof/>
          <w:color w:val="000000" w:themeColor="text1"/>
          <w:sz w:val="20"/>
          <w:szCs w:val="20"/>
          <w:lang w:eastAsia="tr-TR"/>
        </w:rPr>
        <w:drawing>
          <wp:anchor distT="0" distB="0" distL="114300" distR="114300" simplePos="0" relativeHeight="251663360" behindDoc="1" locked="0" layoutInCell="1" allowOverlap="1">
            <wp:simplePos x="0" y="0"/>
            <wp:positionH relativeFrom="column">
              <wp:posOffset>1687830</wp:posOffset>
            </wp:positionH>
            <wp:positionV relativeFrom="paragraph">
              <wp:posOffset>15875</wp:posOffset>
            </wp:positionV>
            <wp:extent cx="1550670" cy="1066800"/>
            <wp:effectExtent l="19050" t="0" r="0" b="0"/>
            <wp:wrapTight wrapText="bothSides">
              <wp:wrapPolygon edited="0">
                <wp:start x="-265" y="0"/>
                <wp:lineTo x="-265" y="21214"/>
                <wp:lineTo x="21494" y="21214"/>
                <wp:lineTo x="21494" y="0"/>
                <wp:lineTo x="-265" y="0"/>
              </wp:wrapPolygon>
            </wp:wrapTight>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1550670" cy="1066800"/>
                    </a:xfrm>
                    <a:prstGeom prst="rect">
                      <a:avLst/>
                    </a:prstGeom>
                    <a:noFill/>
                    <a:ln w="9525">
                      <a:noFill/>
                      <a:miter lim="800000"/>
                      <a:headEnd/>
                      <a:tailEnd/>
                    </a:ln>
                  </pic:spPr>
                </pic:pic>
              </a:graphicData>
            </a:graphic>
          </wp:anchor>
        </w:drawing>
      </w:r>
      <w:r w:rsidR="002410A9">
        <w:rPr>
          <w:rFonts w:ascii="Verdana" w:hAnsi="Verdana"/>
          <w:color w:val="000000" w:themeColor="text1"/>
          <w:sz w:val="20"/>
          <w:szCs w:val="20"/>
        </w:rPr>
        <w:t xml:space="preserve">Türkiye’de ithalat ve ihracatta en çok payı mineral yakıtlar, yağlar, plastik ve plastikten mamul eşyalar oluşturmaktadır. </w:t>
      </w:r>
    </w:p>
    <w:p w:rsidR="00A4454B" w:rsidRDefault="00A4454B" w:rsidP="00A4454B">
      <w:pPr>
        <w:rPr>
          <w:rFonts w:ascii="Verdana" w:hAnsi="Verdana"/>
          <w:color w:val="000000" w:themeColor="text1"/>
          <w:sz w:val="20"/>
          <w:szCs w:val="20"/>
        </w:rPr>
      </w:pPr>
      <w:r>
        <w:rPr>
          <w:rFonts w:ascii="Verdana" w:hAnsi="Verdana"/>
          <w:color w:val="000000" w:themeColor="text1"/>
          <w:sz w:val="20"/>
          <w:szCs w:val="20"/>
        </w:rPr>
        <w:t xml:space="preserve">Türkiye’de ithalat oranı ihracat oranından oldukça fazladır. Bu durumu tersine çevirmek için </w:t>
      </w:r>
      <w:r w:rsidRPr="00A4454B">
        <w:rPr>
          <w:rFonts w:ascii="Verdana" w:hAnsi="Verdana"/>
          <w:color w:val="000000" w:themeColor="text1"/>
          <w:sz w:val="20"/>
          <w:szCs w:val="20"/>
          <w:u w:val="single"/>
        </w:rPr>
        <w:t>ekonomik getirisi yüksek ürünler üretmek gerekir</w:t>
      </w:r>
      <w:r>
        <w:rPr>
          <w:rFonts w:ascii="Verdana" w:hAnsi="Verdana"/>
          <w:color w:val="000000" w:themeColor="text1"/>
          <w:sz w:val="20"/>
          <w:szCs w:val="20"/>
        </w:rPr>
        <w:t xml:space="preserve">. Bunun için de </w:t>
      </w:r>
      <w:r w:rsidRPr="00A4454B">
        <w:rPr>
          <w:rFonts w:ascii="Verdana" w:hAnsi="Verdana"/>
          <w:color w:val="000000" w:themeColor="text1"/>
          <w:sz w:val="20"/>
          <w:szCs w:val="20"/>
          <w:u w:val="single"/>
        </w:rPr>
        <w:t>araştırma ve geliştirme çalışmalarına ağırlık verilmeli ve yüksek teknolojiye ulaşılması gerekir.</w:t>
      </w:r>
      <w:r>
        <w:rPr>
          <w:rFonts w:ascii="Verdana" w:hAnsi="Verdana"/>
          <w:color w:val="000000" w:themeColor="text1"/>
          <w:sz w:val="20"/>
          <w:szCs w:val="20"/>
        </w:rPr>
        <w:t xml:space="preserve"> Örneğin plastik üretiminin %90’ı petrokimya sektöründen sağlanır. Petrokimya sektörü ise büyük sermaye ve ileri teknoloji gerektirir. Bu nedenle plastik ve kauçuk sektörü çok yüksek oranda ithalata bağımlıdır.</w:t>
      </w:r>
    </w:p>
    <w:p w:rsidR="00BD303C" w:rsidRDefault="00BD303C" w:rsidP="00A4454B">
      <w:pPr>
        <w:rPr>
          <w:rFonts w:ascii="Verdana" w:hAnsi="Verdana"/>
          <w:color w:val="000000" w:themeColor="text1"/>
          <w:sz w:val="20"/>
          <w:szCs w:val="20"/>
        </w:rPr>
      </w:pPr>
      <w:r w:rsidRPr="00BD303C">
        <w:rPr>
          <w:rFonts w:ascii="Verdana" w:hAnsi="Verdana"/>
          <w:color w:val="000000" w:themeColor="text1"/>
          <w:sz w:val="20"/>
          <w:szCs w:val="20"/>
        </w:rPr>
        <w:drawing>
          <wp:inline distT="0" distB="0" distL="0" distR="0">
            <wp:extent cx="2830830" cy="2185709"/>
            <wp:effectExtent l="19050" t="0" r="762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830830" cy="2185709"/>
                    </a:xfrm>
                    <a:prstGeom prst="rect">
                      <a:avLst/>
                    </a:prstGeom>
                    <a:noFill/>
                    <a:ln w="9525">
                      <a:noFill/>
                      <a:miter lim="800000"/>
                      <a:headEnd/>
                      <a:tailEnd/>
                    </a:ln>
                  </pic:spPr>
                </pic:pic>
              </a:graphicData>
            </a:graphic>
          </wp:inline>
        </w:drawing>
      </w:r>
    </w:p>
    <w:p w:rsidR="00A4454B" w:rsidRPr="00A4454B" w:rsidRDefault="00A4454B" w:rsidP="00A4454B">
      <w:pPr>
        <w:pStyle w:val="ListeParagraf"/>
        <w:numPr>
          <w:ilvl w:val="0"/>
          <w:numId w:val="1"/>
        </w:numPr>
        <w:rPr>
          <w:rFonts w:ascii="Verdana" w:hAnsi="Verdana"/>
          <w:b/>
          <w:color w:val="FF0000"/>
          <w:sz w:val="20"/>
          <w:szCs w:val="20"/>
        </w:rPr>
      </w:pPr>
      <w:r w:rsidRPr="00A4454B">
        <w:rPr>
          <w:rFonts w:ascii="Verdana" w:hAnsi="Verdana"/>
          <w:b/>
          <w:color w:val="FF0000"/>
          <w:sz w:val="20"/>
          <w:szCs w:val="20"/>
        </w:rPr>
        <w:t>Türkiye’de Kimya Sektörünün Gelişimi</w:t>
      </w:r>
    </w:p>
    <w:p w:rsidR="00A82990" w:rsidRDefault="00A82990" w:rsidP="00A4454B">
      <w:pPr>
        <w:rPr>
          <w:rFonts w:ascii="Verdana" w:hAnsi="Verdana"/>
          <w:sz w:val="20"/>
          <w:szCs w:val="20"/>
        </w:rPr>
      </w:pPr>
      <w:r w:rsidRPr="00A82990">
        <w:rPr>
          <w:rFonts w:ascii="Verdana" w:hAnsi="Verdana"/>
          <w:sz w:val="20"/>
          <w:szCs w:val="20"/>
        </w:rPr>
        <w:t xml:space="preserve">Osmanlı döneminde sabun, temizlik ürünleri vb. ürünler üreten birkaç üretim tesisi dışında kimya sanayi tesisi bulunmamaktadır. Cumhuriyetin ilanından sonra kimyasal üreten şirketlerin kurulması sürecinde patlayıcılar, tıp, tarım kimyasalları, deterjanlar, matbaa mürekkebi ve tekstil boyalarının son aşamaları üretilmeye başlanmıştır. 1950’li yıllardan itibaren planlı ekonomi döneminde kimya sanayisi gelişimi hızlanmıştır. </w:t>
      </w:r>
    </w:p>
    <w:p w:rsidR="00612FB9" w:rsidRDefault="00612FB9" w:rsidP="00A4454B">
      <w:pPr>
        <w:rPr>
          <w:rFonts w:ascii="Verdana" w:hAnsi="Verdana"/>
          <w:sz w:val="20"/>
          <w:szCs w:val="20"/>
        </w:rPr>
      </w:pPr>
      <w:r>
        <w:rPr>
          <w:rFonts w:ascii="Verdana" w:hAnsi="Verdana"/>
          <w:noProof/>
          <w:sz w:val="20"/>
          <w:szCs w:val="20"/>
          <w:lang w:eastAsia="tr-TR"/>
        </w:rPr>
        <w:drawing>
          <wp:anchor distT="0" distB="0" distL="114300" distR="114300" simplePos="0" relativeHeight="251666432" behindDoc="0" locked="0" layoutInCell="1" allowOverlap="1">
            <wp:simplePos x="0" y="0"/>
            <wp:positionH relativeFrom="column">
              <wp:posOffset>22225</wp:posOffset>
            </wp:positionH>
            <wp:positionV relativeFrom="paragraph">
              <wp:posOffset>27305</wp:posOffset>
            </wp:positionV>
            <wp:extent cx="3112770" cy="1973580"/>
            <wp:effectExtent l="1905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3112770" cy="1973580"/>
                    </a:xfrm>
                    <a:prstGeom prst="rect">
                      <a:avLst/>
                    </a:prstGeom>
                    <a:noFill/>
                    <a:ln w="9525">
                      <a:noFill/>
                      <a:miter lim="800000"/>
                      <a:headEnd/>
                      <a:tailEnd/>
                    </a:ln>
                  </pic:spPr>
                </pic:pic>
              </a:graphicData>
            </a:graphic>
          </wp:anchor>
        </w:drawing>
      </w: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A82990" w:rsidRDefault="00A82990" w:rsidP="00A4454B">
      <w:pPr>
        <w:rPr>
          <w:rFonts w:ascii="Verdana" w:hAnsi="Verdana"/>
          <w:sz w:val="20"/>
          <w:szCs w:val="20"/>
        </w:rPr>
      </w:pPr>
      <w:r w:rsidRPr="00A82990">
        <w:rPr>
          <w:rFonts w:ascii="Verdana" w:hAnsi="Verdana"/>
          <w:sz w:val="20"/>
          <w:szCs w:val="20"/>
        </w:rPr>
        <w:lastRenderedPageBreak/>
        <w:t xml:space="preserve">1960-80 döneminde kamu eliyle petrokimya, organik ve inorganik temel kimyasallar ve gübre üretimi gibi yüksek yatırım gerektiren alanlara yatırımlar gerçekleştirilmiştir. </w:t>
      </w:r>
    </w:p>
    <w:p w:rsidR="00A4454B" w:rsidRDefault="00A82990" w:rsidP="00A4454B">
      <w:pPr>
        <w:rPr>
          <w:rFonts w:ascii="Verdana" w:hAnsi="Verdana"/>
          <w:sz w:val="20"/>
          <w:szCs w:val="20"/>
        </w:rPr>
      </w:pPr>
      <w:r w:rsidRPr="00A82990">
        <w:rPr>
          <w:rFonts w:ascii="Verdana" w:hAnsi="Verdana"/>
          <w:sz w:val="20"/>
          <w:szCs w:val="20"/>
        </w:rPr>
        <w:t>1980’lerden itibaren uygulanan ihracata dayalı politikalarla birlikte sektör, günümüzdeki gelişmişlik derecesine ulaşmıştır. Bu dönemde ihracat ve ithalat gelişmiş, iç pazarda da başta otomotiv ve tekstil olmak üzere pek çok endüstriye girdi sağlanmıştır.</w:t>
      </w:r>
    </w:p>
    <w:p w:rsidR="00A82990" w:rsidRDefault="003A2E1A" w:rsidP="00A4454B">
      <w:pPr>
        <w:rPr>
          <w:rFonts w:ascii="Verdana" w:hAnsi="Verdana"/>
          <w:sz w:val="20"/>
          <w:szCs w:val="20"/>
        </w:rPr>
      </w:pPr>
      <w:r>
        <w:rPr>
          <w:rFonts w:ascii="Verdana" w:hAnsi="Verdana"/>
          <w:noProof/>
          <w:sz w:val="20"/>
          <w:szCs w:val="20"/>
          <w:lang w:eastAsia="tr-TR"/>
        </w:rPr>
        <w:drawing>
          <wp:anchor distT="0" distB="0" distL="114300" distR="114300" simplePos="0" relativeHeight="251661312" behindDoc="0" locked="0" layoutInCell="1" allowOverlap="1">
            <wp:simplePos x="0" y="0"/>
            <wp:positionH relativeFrom="column">
              <wp:posOffset>-49530</wp:posOffset>
            </wp:positionH>
            <wp:positionV relativeFrom="paragraph">
              <wp:posOffset>2245995</wp:posOffset>
            </wp:positionV>
            <wp:extent cx="2937510" cy="1363980"/>
            <wp:effectExtent l="19050" t="0" r="0" b="0"/>
            <wp:wrapNone/>
            <wp:docPr id="3" name="Resim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937510" cy="1363980"/>
                    </a:xfrm>
                    <a:prstGeom prst="rect">
                      <a:avLst/>
                    </a:prstGeom>
                  </pic:spPr>
                </pic:pic>
              </a:graphicData>
            </a:graphic>
          </wp:anchor>
        </w:drawing>
      </w:r>
      <w:r w:rsidR="00A82990" w:rsidRPr="00A82990">
        <w:rPr>
          <w:rFonts w:ascii="Verdana" w:hAnsi="Verdana"/>
          <w:sz w:val="20"/>
          <w:szCs w:val="20"/>
        </w:rPr>
        <w:t>Petrol ve petrol ürünleri; deterjan, sabun, ilaç kimyasalları, boya gibi ü</w:t>
      </w:r>
      <w:r w:rsidR="00A82990">
        <w:rPr>
          <w:rFonts w:ascii="Verdana" w:hAnsi="Verdana"/>
          <w:sz w:val="20"/>
          <w:szCs w:val="20"/>
        </w:rPr>
        <w:t>rünleri üreten kimya firmaları</w:t>
      </w:r>
      <w:r w:rsidR="00A82990" w:rsidRPr="00A82990">
        <w:rPr>
          <w:rFonts w:ascii="Verdana" w:hAnsi="Verdana"/>
          <w:sz w:val="20"/>
          <w:szCs w:val="20"/>
        </w:rPr>
        <w:t>nın çoğu, Marmara Bölgesinin üç büyük sanayi ili olan İstanbul, Kocaeli ve Sakarya’da, Ege Bölgesi’nde İzmir’de yerleşim gösterirken; gübre ve petrol ürünleri firmalarının çoğu</w:t>
      </w:r>
      <w:r w:rsidR="00A82990">
        <w:rPr>
          <w:rFonts w:ascii="Verdana" w:hAnsi="Verdana"/>
          <w:sz w:val="20"/>
          <w:szCs w:val="20"/>
        </w:rPr>
        <w:t>, Akdeniz Bölgesi’nde toplanmış</w:t>
      </w:r>
      <w:r w:rsidR="00A82990" w:rsidRPr="00A82990">
        <w:rPr>
          <w:rFonts w:ascii="Verdana" w:hAnsi="Verdana"/>
          <w:sz w:val="20"/>
          <w:szCs w:val="20"/>
        </w:rPr>
        <w:t xml:space="preserve">tır. Ayrıca Akdeniz Bölgesi’nde, ana ham maddelerden olan soda, </w:t>
      </w:r>
      <w:proofErr w:type="spellStart"/>
      <w:r w:rsidR="00A82990" w:rsidRPr="00A82990">
        <w:rPr>
          <w:rFonts w:ascii="Verdana" w:hAnsi="Verdana"/>
          <w:sz w:val="20"/>
          <w:szCs w:val="20"/>
        </w:rPr>
        <w:t>bikromat</w:t>
      </w:r>
      <w:proofErr w:type="spellEnd"/>
      <w:r w:rsidR="00A82990" w:rsidRPr="00A82990">
        <w:rPr>
          <w:rFonts w:ascii="Verdana" w:hAnsi="Verdana"/>
          <w:sz w:val="20"/>
          <w:szCs w:val="20"/>
        </w:rPr>
        <w:t xml:space="preserve"> gibi ürünlerin önemli üretim merkezleri de bulunmaktadır. Karadeniz Bölgesi’nde ise gübre fabrikaları göze çarpmaktadır.</w:t>
      </w:r>
    </w:p>
    <w:p w:rsidR="00BD303C" w:rsidRDefault="00BD303C" w:rsidP="00A4454B">
      <w:pPr>
        <w:rPr>
          <w:rFonts w:ascii="Verdana" w:hAnsi="Verdana"/>
          <w:sz w:val="20"/>
          <w:szCs w:val="20"/>
        </w:rPr>
      </w:pPr>
    </w:p>
    <w:p w:rsidR="00BD303C" w:rsidRDefault="00BD303C"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3F6969" w:rsidP="00A4454B">
      <w:pPr>
        <w:rPr>
          <w:rFonts w:ascii="Verdana" w:hAnsi="Verdana"/>
          <w:sz w:val="20"/>
          <w:szCs w:val="20"/>
        </w:rPr>
      </w:pPr>
      <w:r>
        <w:rPr>
          <w:rFonts w:ascii="Verdana" w:hAnsi="Verdana"/>
          <w:noProof/>
          <w:color w:val="000000" w:themeColor="text1"/>
          <w:sz w:val="20"/>
          <w:szCs w:val="20"/>
          <w:lang w:eastAsia="tr-TR"/>
        </w:rPr>
        <w:drawing>
          <wp:anchor distT="0" distB="0" distL="114300" distR="114300" simplePos="0" relativeHeight="251670528" behindDoc="0" locked="0" layoutInCell="1" allowOverlap="1">
            <wp:simplePos x="0" y="0"/>
            <wp:positionH relativeFrom="column">
              <wp:posOffset>201930</wp:posOffset>
            </wp:positionH>
            <wp:positionV relativeFrom="paragraph">
              <wp:posOffset>1978660</wp:posOffset>
            </wp:positionV>
            <wp:extent cx="2152650" cy="2156460"/>
            <wp:effectExtent l="19050" t="0" r="0" b="0"/>
            <wp:wrapNone/>
            <wp:docPr id="26" name="Resim 26" descr="C:\Users\MUSTAFA\Desktop\The_logo_of_MKEK_(Mechanical_and_Chemical_Industry_Corporation_(Tur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USTAFA\Desktop\The_logo_of_MKEK_(Mechanical_and_Chemical_Industry_Corporation_(Turkey)).jpg"/>
                    <pic:cNvPicPr>
                      <a:picLocks noChangeAspect="1" noChangeArrowheads="1"/>
                    </pic:cNvPicPr>
                  </pic:nvPicPr>
                  <pic:blipFill>
                    <a:blip r:embed="rId12" cstate="print"/>
                    <a:srcRect/>
                    <a:stretch>
                      <a:fillRect/>
                    </a:stretch>
                  </pic:blipFill>
                  <pic:spPr bwMode="auto">
                    <a:xfrm>
                      <a:off x="0" y="0"/>
                      <a:ext cx="2152650" cy="2156460"/>
                    </a:xfrm>
                    <a:prstGeom prst="rect">
                      <a:avLst/>
                    </a:prstGeom>
                    <a:noFill/>
                    <a:ln w="9525">
                      <a:noFill/>
                      <a:miter lim="800000"/>
                      <a:headEnd/>
                      <a:tailEnd/>
                    </a:ln>
                  </pic:spPr>
                </pic:pic>
              </a:graphicData>
            </a:graphic>
          </wp:anchor>
        </w:drawing>
      </w:r>
      <w:r w:rsidR="006107D8" w:rsidRPr="002410A9">
        <w:rPr>
          <w:rFonts w:ascii="Verdana" w:hAnsi="Verdana"/>
          <w:noProof/>
          <w:color w:val="000000" w:themeColor="text1"/>
          <w:sz w:val="20"/>
          <w:szCs w:val="20"/>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6" type="#_x0000_t65" style="position:absolute;margin-left:291.4pt;margin-top:568.8pt;width:230pt;height:82.8pt;z-index:251660288;mso-wrap-distance-top:7.2pt;mso-wrap-distance-bottom:7.2pt;mso-position-horizontal-relative:margin;mso-position-vertical-relative:margin" o:allowincell="f" fillcolor="#cf7b79 [2421]" strokecolor="#969696" strokeweight=".5pt">
            <v:fill opacity="19661f"/>
            <v:textbox style="mso-next-textbox:#_x0000_s1026" inset="10.8pt,7.2pt,10.8pt">
              <w:txbxContent>
                <w:p w:rsidR="002410A9" w:rsidRPr="002410A9" w:rsidRDefault="002410A9">
                  <w:pPr>
                    <w:spacing w:after="0" w:line="240" w:lineRule="auto"/>
                    <w:rPr>
                      <w:rFonts w:ascii="Verdana" w:eastAsiaTheme="majorEastAsia" w:hAnsi="Verdana" w:cstheme="majorBidi"/>
                      <w:i/>
                      <w:iCs/>
                      <w:color w:val="5A5A5A" w:themeColor="text1" w:themeTint="A5"/>
                      <w:sz w:val="20"/>
                      <w:szCs w:val="20"/>
                    </w:rPr>
                  </w:pPr>
                  <w:r w:rsidRPr="002410A9">
                    <w:rPr>
                      <w:rFonts w:ascii="Verdana" w:hAnsi="Verdana"/>
                      <w:b/>
                      <w:color w:val="FF0000"/>
                      <w:sz w:val="20"/>
                      <w:szCs w:val="20"/>
                    </w:rPr>
                    <w:t>NOT:</w:t>
                  </w:r>
                  <w:r>
                    <w:rPr>
                      <w:rFonts w:ascii="Verdana" w:hAnsi="Verdana"/>
                      <w:sz w:val="20"/>
                      <w:szCs w:val="20"/>
                    </w:rPr>
                    <w:t xml:space="preserve"> </w:t>
                  </w:r>
                  <w:r w:rsidRPr="002410A9">
                    <w:rPr>
                      <w:rFonts w:ascii="Verdana" w:hAnsi="Verdana"/>
                      <w:sz w:val="20"/>
                      <w:szCs w:val="20"/>
                    </w:rPr>
                    <w:t xml:space="preserve">Türkiye, dünya bor rezervlerinin büyük bir bölümüne sahiptir. Ülke olarak bor ve buna benzer kimyasallara yönelik araştırma ve geliştirme faaliyetleri hızlandırılmalıdır. </w:t>
                  </w:r>
                </w:p>
              </w:txbxContent>
            </v:textbox>
            <w10:wrap type="square" anchorx="margin" anchory="margin"/>
          </v:shape>
        </w:pict>
      </w: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2FB9" w:rsidRDefault="00612FB9" w:rsidP="00A4454B">
      <w:pPr>
        <w:rPr>
          <w:rFonts w:ascii="Verdana" w:hAnsi="Verdana"/>
          <w:sz w:val="20"/>
          <w:szCs w:val="20"/>
        </w:rPr>
      </w:pPr>
    </w:p>
    <w:p w:rsidR="006107D8" w:rsidRDefault="006107D8" w:rsidP="00A4454B">
      <w:pPr>
        <w:rPr>
          <w:rFonts w:ascii="Verdana" w:hAnsi="Verdana"/>
          <w:sz w:val="20"/>
          <w:szCs w:val="20"/>
        </w:rPr>
      </w:pPr>
    </w:p>
    <w:p w:rsidR="006107D8" w:rsidRDefault="006107D8" w:rsidP="00A4454B">
      <w:pPr>
        <w:rPr>
          <w:rFonts w:ascii="Verdana" w:hAnsi="Verdana"/>
          <w:sz w:val="20"/>
          <w:szCs w:val="20"/>
        </w:rPr>
      </w:pPr>
    </w:p>
    <w:p w:rsidR="00A82990" w:rsidRPr="00A82990" w:rsidRDefault="00A82990" w:rsidP="00A82990">
      <w:pPr>
        <w:pStyle w:val="ListeParagraf"/>
        <w:numPr>
          <w:ilvl w:val="0"/>
          <w:numId w:val="1"/>
        </w:numPr>
        <w:rPr>
          <w:rFonts w:ascii="Verdana" w:hAnsi="Verdana"/>
          <w:b/>
          <w:color w:val="FF0000"/>
          <w:sz w:val="20"/>
          <w:szCs w:val="20"/>
        </w:rPr>
      </w:pPr>
      <w:r w:rsidRPr="00A82990">
        <w:rPr>
          <w:rFonts w:ascii="Verdana" w:hAnsi="Verdana"/>
          <w:b/>
          <w:color w:val="FF0000"/>
          <w:sz w:val="20"/>
          <w:szCs w:val="20"/>
        </w:rPr>
        <w:lastRenderedPageBreak/>
        <w:t>Kimya Endüstrisi Meslek Dalları</w:t>
      </w:r>
    </w:p>
    <w:p w:rsidR="00A82990" w:rsidRDefault="00A82990" w:rsidP="00A82990">
      <w:pPr>
        <w:rPr>
          <w:rFonts w:ascii="Verdana" w:hAnsi="Verdana"/>
          <w:color w:val="000000" w:themeColor="text1"/>
          <w:sz w:val="20"/>
          <w:szCs w:val="20"/>
        </w:rPr>
      </w:pPr>
      <w:r>
        <w:rPr>
          <w:rFonts w:ascii="Verdana" w:hAnsi="Verdana"/>
          <w:color w:val="000000" w:themeColor="text1"/>
          <w:sz w:val="20"/>
          <w:szCs w:val="20"/>
        </w:rPr>
        <w:t>Petrokimya ve diğer kimyasal elementlerin rezervlerinin keşfedilip çıkarılması ve işlenmesi sürecinde;</w:t>
      </w:r>
    </w:p>
    <w:p w:rsidR="00A82990" w:rsidRDefault="00A82990" w:rsidP="00A82990">
      <w:pPr>
        <w:pStyle w:val="ListeParagraf"/>
        <w:numPr>
          <w:ilvl w:val="0"/>
          <w:numId w:val="3"/>
        </w:numPr>
        <w:rPr>
          <w:rFonts w:ascii="Verdana" w:hAnsi="Verdana"/>
          <w:color w:val="000000" w:themeColor="text1"/>
          <w:sz w:val="20"/>
          <w:szCs w:val="20"/>
        </w:rPr>
      </w:pPr>
      <w:r>
        <w:rPr>
          <w:rFonts w:ascii="Verdana" w:hAnsi="Verdana"/>
          <w:color w:val="000000" w:themeColor="text1"/>
          <w:sz w:val="20"/>
          <w:szCs w:val="20"/>
        </w:rPr>
        <w:t>Maden mühendisliği</w:t>
      </w:r>
    </w:p>
    <w:p w:rsidR="00A82990" w:rsidRDefault="00A82990" w:rsidP="00A82990">
      <w:pPr>
        <w:pStyle w:val="ListeParagraf"/>
        <w:numPr>
          <w:ilvl w:val="0"/>
          <w:numId w:val="3"/>
        </w:numPr>
        <w:rPr>
          <w:rFonts w:ascii="Verdana" w:hAnsi="Verdana"/>
          <w:color w:val="000000" w:themeColor="text1"/>
          <w:sz w:val="20"/>
          <w:szCs w:val="20"/>
        </w:rPr>
      </w:pPr>
      <w:r>
        <w:rPr>
          <w:rFonts w:ascii="Verdana" w:hAnsi="Verdana"/>
          <w:color w:val="000000" w:themeColor="text1"/>
          <w:sz w:val="20"/>
          <w:szCs w:val="20"/>
        </w:rPr>
        <w:t>Petrol mühendisliği</w:t>
      </w:r>
    </w:p>
    <w:p w:rsidR="00A82990" w:rsidRDefault="00A82990" w:rsidP="00A82990">
      <w:pPr>
        <w:pStyle w:val="ListeParagraf"/>
        <w:numPr>
          <w:ilvl w:val="0"/>
          <w:numId w:val="3"/>
        </w:numPr>
        <w:rPr>
          <w:rFonts w:ascii="Verdana" w:hAnsi="Verdana"/>
          <w:color w:val="000000" w:themeColor="text1"/>
          <w:sz w:val="20"/>
          <w:szCs w:val="20"/>
        </w:rPr>
      </w:pPr>
      <w:r>
        <w:rPr>
          <w:rFonts w:ascii="Verdana" w:hAnsi="Verdana"/>
          <w:color w:val="000000" w:themeColor="text1"/>
          <w:sz w:val="20"/>
          <w:szCs w:val="20"/>
        </w:rPr>
        <w:t>Kimya mühendisliği</w:t>
      </w:r>
    </w:p>
    <w:p w:rsidR="00A82990" w:rsidRDefault="00A82990" w:rsidP="00A82990">
      <w:pPr>
        <w:rPr>
          <w:rFonts w:ascii="Verdana" w:hAnsi="Verdana"/>
          <w:color w:val="000000" w:themeColor="text1"/>
          <w:sz w:val="20"/>
          <w:szCs w:val="20"/>
        </w:rPr>
      </w:pPr>
      <w:r>
        <w:rPr>
          <w:rFonts w:ascii="Verdana" w:hAnsi="Verdana"/>
          <w:color w:val="000000" w:themeColor="text1"/>
          <w:sz w:val="20"/>
          <w:szCs w:val="20"/>
        </w:rPr>
        <w:t>Hazır gıdalarda kullanılan kimyasal maddeler için;</w:t>
      </w:r>
    </w:p>
    <w:p w:rsidR="00A82990" w:rsidRDefault="00A82990"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Gıda mühendisliği</w:t>
      </w:r>
    </w:p>
    <w:p w:rsidR="00A82990" w:rsidRDefault="00A82990" w:rsidP="00A82990">
      <w:pPr>
        <w:rPr>
          <w:rFonts w:ascii="Verdana" w:hAnsi="Verdana"/>
          <w:color w:val="000000" w:themeColor="text1"/>
          <w:sz w:val="20"/>
          <w:szCs w:val="20"/>
        </w:rPr>
      </w:pPr>
      <w:r>
        <w:rPr>
          <w:rFonts w:ascii="Verdana" w:hAnsi="Verdana"/>
          <w:color w:val="000000" w:themeColor="text1"/>
          <w:sz w:val="20"/>
          <w:szCs w:val="20"/>
        </w:rPr>
        <w:t>Tıbbi ilaç ve kozmetik ürünlerin üretiminde;</w:t>
      </w:r>
    </w:p>
    <w:p w:rsidR="00A82990" w:rsidRDefault="00A82990"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Biyokimya alanında uzman tıp doktoru</w:t>
      </w:r>
    </w:p>
    <w:p w:rsidR="00A82990" w:rsidRPr="00A82990" w:rsidRDefault="00A82990"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Kozmetik teknisyenliği</w:t>
      </w:r>
    </w:p>
    <w:p w:rsidR="00A4454B" w:rsidRDefault="00A82990" w:rsidP="00A4454B">
      <w:pPr>
        <w:rPr>
          <w:rFonts w:ascii="Verdana" w:hAnsi="Verdana"/>
          <w:color w:val="000000" w:themeColor="text1"/>
          <w:sz w:val="20"/>
          <w:szCs w:val="20"/>
        </w:rPr>
      </w:pPr>
      <w:r>
        <w:rPr>
          <w:rFonts w:ascii="Verdana" w:hAnsi="Verdana"/>
          <w:color w:val="000000" w:themeColor="text1"/>
          <w:sz w:val="20"/>
          <w:szCs w:val="20"/>
        </w:rPr>
        <w:t>Tarım ilacı ve gübre üretiminde;</w:t>
      </w:r>
    </w:p>
    <w:p w:rsidR="00A82990" w:rsidRDefault="00A82990"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Ziraat Mühendisliği</w:t>
      </w:r>
    </w:p>
    <w:p w:rsidR="00A82990" w:rsidRDefault="006107D8" w:rsidP="00A82990">
      <w:pPr>
        <w:rPr>
          <w:rFonts w:ascii="Verdana" w:hAnsi="Verdana"/>
          <w:color w:val="000000" w:themeColor="text1"/>
          <w:sz w:val="20"/>
          <w:szCs w:val="20"/>
        </w:rPr>
      </w:pPr>
      <w:r>
        <w:rPr>
          <w:rFonts w:ascii="Verdana" w:hAnsi="Verdana"/>
          <w:noProof/>
          <w:color w:val="000000" w:themeColor="text1"/>
          <w:sz w:val="20"/>
          <w:szCs w:val="20"/>
          <w:lang w:eastAsia="tr-TR"/>
        </w:rPr>
        <w:pict>
          <v:shape id="_x0000_s1027" type="#_x0000_t65" style="position:absolute;margin-left:-4.8pt;margin-top:461.4pt;width:228.6pt;height:107.4pt;z-index:251667456;mso-wrap-distance-top:7.2pt;mso-wrap-distance-bottom:7.2pt;mso-position-horizontal-relative:margin;mso-position-vertical-relative:margin" o:allowincell="f" fillcolor="#cf7b79 [2421]" strokecolor="#969696" strokeweight=".5pt">
            <v:fill opacity="19661f"/>
            <v:textbox style="mso-next-textbox:#_x0000_s1027" inset="10.8pt,7.2pt,10.8pt">
              <w:txbxContent>
                <w:p w:rsidR="00612FB9" w:rsidRPr="00612FB9" w:rsidRDefault="00612FB9">
                  <w:pPr>
                    <w:spacing w:after="0" w:line="240" w:lineRule="auto"/>
                    <w:rPr>
                      <w:rFonts w:ascii="Verdana" w:hAnsi="Verdana"/>
                      <w:sz w:val="20"/>
                      <w:szCs w:val="20"/>
                    </w:rPr>
                  </w:pPr>
                  <w:r w:rsidRPr="002410A9">
                    <w:rPr>
                      <w:rFonts w:ascii="Verdana" w:hAnsi="Verdana"/>
                      <w:b/>
                      <w:color w:val="FF0000"/>
                      <w:sz w:val="20"/>
                      <w:szCs w:val="20"/>
                    </w:rPr>
                    <w:t>NOT:</w:t>
                  </w:r>
                  <w:r>
                    <w:rPr>
                      <w:rFonts w:ascii="Verdana" w:hAnsi="Verdana"/>
                      <w:sz w:val="20"/>
                      <w:szCs w:val="20"/>
                    </w:rPr>
                    <w:t xml:space="preserve"> MKE (Makine ve Kimya Endüstrisi Kurumu) </w:t>
                  </w:r>
                  <w:r w:rsidRPr="002410A9">
                    <w:rPr>
                      <w:rFonts w:ascii="Verdana" w:hAnsi="Verdana"/>
                      <w:sz w:val="20"/>
                      <w:szCs w:val="20"/>
                    </w:rPr>
                    <w:t xml:space="preserve"> </w:t>
                  </w:r>
                  <w:r>
                    <w:rPr>
                      <w:rFonts w:ascii="Verdana" w:hAnsi="Verdana"/>
                      <w:sz w:val="20"/>
                      <w:szCs w:val="20"/>
                    </w:rPr>
                    <w:t>Türkiye’de kimya endüstrisinin gelişimi için araştırma ve geliştirme çalışmalarını yürütmektedir.</w:t>
                  </w:r>
                  <w:r w:rsidR="006107D8">
                    <w:rPr>
                      <w:rFonts w:ascii="Verdana" w:hAnsi="Verdana"/>
                      <w:sz w:val="20"/>
                      <w:szCs w:val="20"/>
                    </w:rPr>
                    <w:t xml:space="preserve"> Kuruluşu Osmanlı Devleti’ne kadar dayanır. Osmanlı Devleti’nde bu kurum Tophane-i Hümayun olarak anılmaktaydı.</w:t>
                  </w:r>
                </w:p>
              </w:txbxContent>
            </v:textbox>
            <w10:wrap type="square" anchorx="margin" anchory="margin"/>
          </v:shape>
        </w:pict>
      </w:r>
      <w:r w:rsidR="00A82990">
        <w:rPr>
          <w:rFonts w:ascii="Verdana" w:hAnsi="Verdana"/>
          <w:color w:val="000000" w:themeColor="text1"/>
          <w:sz w:val="20"/>
          <w:szCs w:val="20"/>
        </w:rPr>
        <w:t>Boya, lastik, deri, vb sanayisinde;</w:t>
      </w:r>
    </w:p>
    <w:p w:rsidR="00A82990" w:rsidRDefault="009819FC"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Boya teknisyenliği</w:t>
      </w:r>
    </w:p>
    <w:p w:rsidR="009819FC" w:rsidRDefault="009819FC"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Lastik teknisyenliği</w:t>
      </w:r>
    </w:p>
    <w:p w:rsidR="009819FC" w:rsidRPr="00A82990" w:rsidRDefault="009819FC" w:rsidP="00A82990">
      <w:pPr>
        <w:pStyle w:val="ListeParagraf"/>
        <w:numPr>
          <w:ilvl w:val="0"/>
          <w:numId w:val="4"/>
        </w:numPr>
        <w:rPr>
          <w:rFonts w:ascii="Verdana" w:hAnsi="Verdana"/>
          <w:color w:val="000000" w:themeColor="text1"/>
          <w:sz w:val="20"/>
          <w:szCs w:val="20"/>
        </w:rPr>
      </w:pPr>
      <w:r>
        <w:rPr>
          <w:rFonts w:ascii="Verdana" w:hAnsi="Verdana"/>
          <w:color w:val="000000" w:themeColor="text1"/>
          <w:sz w:val="20"/>
          <w:szCs w:val="20"/>
        </w:rPr>
        <w:t>Deri teknisyenliği</w:t>
      </w:r>
    </w:p>
    <w:p w:rsidR="00A82990" w:rsidRDefault="006107D8" w:rsidP="00A82990">
      <w:pPr>
        <w:rPr>
          <w:rFonts w:ascii="Verdana" w:hAnsi="Verdana"/>
          <w:color w:val="000000" w:themeColor="text1"/>
          <w:sz w:val="20"/>
          <w:szCs w:val="20"/>
        </w:rPr>
      </w:pPr>
      <w:r>
        <w:rPr>
          <w:rFonts w:ascii="Verdana" w:hAnsi="Verdana"/>
          <w:noProof/>
          <w:color w:val="000000" w:themeColor="text1"/>
          <w:sz w:val="20"/>
          <w:szCs w:val="20"/>
          <w:lang w:eastAsia="tr-TR"/>
        </w:rPr>
        <w:drawing>
          <wp:anchor distT="0" distB="0" distL="114300" distR="114300" simplePos="0" relativeHeight="251668480" behindDoc="0" locked="0" layoutInCell="1" allowOverlap="1">
            <wp:simplePos x="0" y="0"/>
            <wp:positionH relativeFrom="column">
              <wp:posOffset>319405</wp:posOffset>
            </wp:positionH>
            <wp:positionV relativeFrom="paragraph">
              <wp:posOffset>130175</wp:posOffset>
            </wp:positionV>
            <wp:extent cx="2404110" cy="2141220"/>
            <wp:effectExtent l="19050" t="0" r="0"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2404110" cy="2141220"/>
                    </a:xfrm>
                    <a:prstGeom prst="rect">
                      <a:avLst/>
                    </a:prstGeom>
                    <a:noFill/>
                    <a:ln w="9525">
                      <a:noFill/>
                      <a:miter lim="800000"/>
                      <a:headEnd/>
                      <a:tailEnd/>
                    </a:ln>
                  </pic:spPr>
                </pic:pic>
              </a:graphicData>
            </a:graphic>
          </wp:anchor>
        </w:drawing>
      </w: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Default="006107D8" w:rsidP="00A82990">
      <w:pPr>
        <w:rPr>
          <w:rFonts w:ascii="Verdana" w:hAnsi="Verdana"/>
          <w:color w:val="000000" w:themeColor="text1"/>
          <w:sz w:val="20"/>
          <w:szCs w:val="20"/>
        </w:rPr>
      </w:pPr>
    </w:p>
    <w:p w:rsidR="006107D8" w:rsidRPr="00A82990" w:rsidRDefault="00C8501A" w:rsidP="00A82990">
      <w:pPr>
        <w:rPr>
          <w:rFonts w:ascii="Verdana" w:hAnsi="Verdana"/>
          <w:color w:val="000000" w:themeColor="text1"/>
          <w:sz w:val="20"/>
          <w:szCs w:val="20"/>
        </w:rPr>
      </w:pPr>
      <w:r>
        <w:rPr>
          <w:rFonts w:ascii="Verdana" w:hAnsi="Verdana"/>
          <w:noProof/>
          <w:color w:val="000000" w:themeColor="text1"/>
          <w:sz w:val="20"/>
          <w:szCs w:val="20"/>
          <w:lang w:eastAsia="tr-TR"/>
        </w:rPr>
        <w:pict>
          <v:shapetype id="_x0000_t202" coordsize="21600,21600" o:spt="202" path="m,l,21600r21600,l21600,xe">
            <v:stroke joinstyle="miter"/>
            <v:path gradientshapeok="t" o:connecttype="rect"/>
          </v:shapetype>
          <v:shape id="Text Box 51" o:spid="_x0000_s1028" type="#_x0000_t202" style="position:absolute;margin-left:3.15pt;margin-top:9.9pt;width:255pt;height:59.2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" strokecolor="white [3212]">
            <v:textbox>
              <w:txbxContent>
                <w:p w:rsidR="00C8501A" w:rsidRDefault="00C8501A" w:rsidP="00C8501A">
                  <w:pPr>
                    <w:pStyle w:val="Default"/>
                    <w:ind w:left="1416" w:firstLine="708"/>
                    <w:rPr>
                      <w:sz w:val="22"/>
                      <w:szCs w:val="22"/>
                    </w:rPr>
                  </w:pPr>
                  <w:r>
                    <w:rPr>
                      <w:b/>
                      <w:bCs/>
                      <w:sz w:val="22"/>
                      <w:szCs w:val="22"/>
                    </w:rPr>
                    <w:t xml:space="preserve">Mustafa ÇELİK </w:t>
                  </w:r>
                </w:p>
                <w:p w:rsidR="00C8501A" w:rsidRDefault="00C8501A" w:rsidP="00C8501A">
                  <w:pPr>
                    <w:pStyle w:val="Default"/>
                    <w:ind w:left="1416"/>
                    <w:rPr>
                      <w:sz w:val="22"/>
                      <w:szCs w:val="22"/>
                    </w:rPr>
                  </w:pPr>
                  <w:r>
                    <w:rPr>
                      <w:b/>
                      <w:bCs/>
                      <w:sz w:val="22"/>
                      <w:szCs w:val="22"/>
                    </w:rPr>
                    <w:t xml:space="preserve">  Yahya Kaptan Ortaokulu </w:t>
                  </w:r>
                </w:p>
                <w:p w:rsidR="00C8501A" w:rsidRPr="00BA2006" w:rsidRDefault="00C8501A" w:rsidP="00C8501A">
                  <w:pPr>
                    <w:spacing w:after="0"/>
                    <w:ind w:left="708" w:firstLine="708"/>
                    <w:rPr>
                      <w:rFonts w:ascii="Comic Sans MS" w:hAnsi="Comic Sans MS"/>
                      <w:b/>
                      <w:color w:val="000000"/>
                    </w:rPr>
                  </w:pPr>
                  <w:r>
                    <w:rPr>
                      <w:rFonts w:ascii="Comic Sans MS" w:hAnsi="Comic Sans MS"/>
                      <w:b/>
                      <w:bCs/>
                    </w:rPr>
                    <w:t xml:space="preserve">   </w:t>
                  </w:r>
                  <w:r w:rsidRPr="0083403E">
                    <w:rPr>
                      <w:rFonts w:ascii="Comic Sans MS" w:hAnsi="Comic Sans MS"/>
                      <w:b/>
                      <w:bCs/>
                    </w:rPr>
                    <w:t>Fen Bilimleri Öğretmeni</w:t>
                  </w:r>
                </w:p>
                <w:p w:rsidR="00C8501A" w:rsidRDefault="00C8501A" w:rsidP="00C8501A"/>
              </w:txbxContent>
            </v:textbox>
          </v:shape>
        </w:pict>
      </w:r>
    </w:p>
    <w:p w:rsidR="00A82990" w:rsidRPr="00A82990" w:rsidRDefault="00A82990" w:rsidP="00A82990">
      <w:pPr>
        <w:rPr>
          <w:rFonts w:ascii="Verdana" w:hAnsi="Verdana"/>
          <w:color w:val="000000" w:themeColor="text1"/>
          <w:sz w:val="20"/>
          <w:szCs w:val="20"/>
        </w:rPr>
      </w:pPr>
    </w:p>
    <w:p w:rsidR="00A4454B" w:rsidRPr="00276A49" w:rsidRDefault="00A4454B" w:rsidP="00276A49">
      <w:pPr>
        <w:rPr>
          <w:rFonts w:ascii="Verdana" w:hAnsi="Verdana"/>
          <w:color w:val="000000" w:themeColor="text1"/>
          <w:sz w:val="20"/>
          <w:szCs w:val="20"/>
        </w:rPr>
      </w:pPr>
    </w:p>
    <w:p w:rsidR="00D07990" w:rsidRDefault="00D07990"/>
    <w:sectPr w:rsidR="00D07990" w:rsidSect="00276A49">
      <w:pgSz w:w="11906" w:h="16838"/>
      <w:pgMar w:top="720" w:right="720" w:bottom="720" w:left="720"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5B39FE"/>
    <w:multiLevelType w:val="hybridMultilevel"/>
    <w:tmpl w:val="E8D25B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3A301204"/>
    <w:multiLevelType w:val="hybridMultilevel"/>
    <w:tmpl w:val="C95E9C6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693C0368"/>
    <w:multiLevelType w:val="hybridMultilevel"/>
    <w:tmpl w:val="BD2A8C1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73264971"/>
    <w:multiLevelType w:val="hybridMultilevel"/>
    <w:tmpl w:val="16F2C0D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grammar="clean"/>
  <w:defaultTabStop w:val="708"/>
  <w:hyphenationZone w:val="425"/>
  <w:drawingGridHorizontalSpacing w:val="110"/>
  <w:displayHorizontalDrawingGridEvery w:val="2"/>
  <w:characterSpacingControl w:val="doNotCompress"/>
  <w:compat/>
  <w:rsids>
    <w:rsidRoot w:val="00276A49"/>
    <w:rsid w:val="001529D2"/>
    <w:rsid w:val="002410A9"/>
    <w:rsid w:val="00276A49"/>
    <w:rsid w:val="003A2E1A"/>
    <w:rsid w:val="003F6969"/>
    <w:rsid w:val="0057268B"/>
    <w:rsid w:val="006107D8"/>
    <w:rsid w:val="00612FB9"/>
    <w:rsid w:val="009819FC"/>
    <w:rsid w:val="00A4454B"/>
    <w:rsid w:val="00A82990"/>
    <w:rsid w:val="00BD303C"/>
    <w:rsid w:val="00C8501A"/>
    <w:rsid w:val="00D07990"/>
    <w:rsid w:val="00E661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6A49"/>
    <w:rPr>
      <w:rFonts w:ascii="Calibri" w:eastAsia="Calibri" w:hAnsi="Calibri" w:cs="Times New Roma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76A49"/>
    <w:pPr>
      <w:ind w:left="720"/>
      <w:contextualSpacing/>
    </w:pPr>
  </w:style>
  <w:style w:type="table" w:styleId="TabloKlavuzu">
    <w:name w:val="Table Grid"/>
    <w:basedOn w:val="NormalTablo"/>
    <w:uiPriority w:val="59"/>
    <w:rsid w:val="00276A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410A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410A9"/>
    <w:rPr>
      <w:rFonts w:ascii="Tahoma" w:eastAsia="Calibri" w:hAnsi="Tahoma" w:cs="Tahoma"/>
      <w:sz w:val="16"/>
      <w:szCs w:val="16"/>
    </w:rPr>
  </w:style>
  <w:style w:type="paragraph" w:customStyle="1" w:styleId="Default">
    <w:name w:val="Default"/>
    <w:rsid w:val="00C8501A"/>
    <w:pPr>
      <w:autoSpaceDE w:val="0"/>
      <w:autoSpaceDN w:val="0"/>
      <w:adjustRightInd w:val="0"/>
      <w:spacing w:after="0" w:line="240" w:lineRule="auto"/>
    </w:pPr>
    <w:rPr>
      <w:rFonts w:ascii="Comic Sans MS" w:eastAsia="Calibri" w:hAnsi="Comic Sans MS" w:cs="Comic Sans MS"/>
      <w:color w:val="000000"/>
      <w:sz w:val="24"/>
      <w:szCs w:val="24"/>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146</TotalTime>
  <Pages>2</Pages>
  <Words>553</Words>
  <Characters>3153</Characters>
  <Application>Microsoft Office Word</Application>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MUSTAFA</dc:creator>
  <cp:keywords/>
  <dc:description/>
  <cp:lastModifiedBy>MUSTAFA</cp:lastModifiedBy>
  <cp:revision>2</cp:revision>
  <dcterms:created xsi:type="dcterms:W3CDTF">2016-12-25T19:15:00Z</dcterms:created>
  <dcterms:modified xsi:type="dcterms:W3CDTF">2016-12-25T21:42:00Z</dcterms:modified>
</cp:coreProperties>
</file>